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09B0" w14:textId="77777777" w:rsidR="0046162F" w:rsidRDefault="0046162F" w:rsidP="0046162F">
      <w:pPr>
        <w:pStyle w:val="isselectedend"/>
      </w:pPr>
      <w:r>
        <w:t>It’s great to hear from you! Thank you for your interest in a partner sponsorship for the STEM Education Conference again this year. I do have you at the top of our list should a sponsorship opportunity become available for the School Leadership Conference. I should have more information on sponsorship availability for this year’s conference by mid-summer.</w:t>
      </w:r>
    </w:p>
    <w:p w14:paraId="52176347" w14:textId="77777777" w:rsidR="0046162F" w:rsidRDefault="0046162F" w:rsidP="0046162F">
      <w:pPr>
        <w:pStyle w:val="isselectedend"/>
      </w:pPr>
      <w:r>
        <w:t>On a related note, I’ve sent a few emails previously and suspect they may not have reached you. The sponsorship invoice for the 2025 STEM Education Conference has not yet been paid. I’ve attached a copy of the invoice for your reference. Once that payment is processed, I will secure the partner sponsorship for the 2026 STEM Education Conference and send over the corresponding invoice.</w:t>
      </w:r>
    </w:p>
    <w:p w14:paraId="6648796D" w14:textId="77777777" w:rsidR="0046162F" w:rsidRDefault="0046162F" w:rsidP="0046162F">
      <w:pPr>
        <w:pStyle w:val="isselectedend"/>
      </w:pPr>
      <w:r>
        <w:t>I will also review your proposed one-hour session to see if it may be a good fit for one of the conferences.</w:t>
      </w:r>
    </w:p>
    <w:p w14:paraId="05673440" w14:textId="77777777" w:rsidR="0046162F" w:rsidRDefault="0046162F" w:rsidP="0046162F">
      <w:pPr>
        <w:pStyle w:val="NormalWeb"/>
      </w:pPr>
      <w:r>
        <w:t>Please feel free to reach out if you have any questions.</w:t>
      </w:r>
    </w:p>
    <w:p w14:paraId="6E48EF6D" w14:textId="4B012856" w:rsidR="003723EF" w:rsidRDefault="00744D44">
      <w:r>
        <w:rPr>
          <w:noProof/>
        </w:rPr>
        <w:drawing>
          <wp:inline distT="0" distB="0" distL="0" distR="0" wp14:anchorId="067538DF" wp14:editId="456E6A6D">
            <wp:extent cx="5943600" cy="3714750"/>
            <wp:effectExtent l="0" t="0" r="0" b="0"/>
            <wp:docPr id="20197644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764440" name="Picture 201976444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1BBB3" w14:textId="77777777" w:rsidR="00744D44" w:rsidRDefault="00744D44"/>
    <w:p w14:paraId="5535CAD3" w14:textId="77777777" w:rsidR="00744D44" w:rsidRDefault="00744D44"/>
    <w:p w14:paraId="11C92504" w14:textId="77777777" w:rsidR="00744D44" w:rsidRDefault="00744D44" w:rsidP="00744D44">
      <w:pPr>
        <w:rPr>
          <w:rStyle w:val="Hyperlink"/>
          <w:b/>
          <w:bCs/>
          <w:color w:val="000000" w:themeColor="text1"/>
          <w:u w:val="none"/>
        </w:rPr>
      </w:pPr>
      <w:r w:rsidRPr="00744D44">
        <w:rPr>
          <w:rStyle w:val="Hyperlink"/>
          <w:b/>
          <w:bCs/>
          <w:color w:val="000000" w:themeColor="text1"/>
          <w:u w:val="none"/>
        </w:rPr>
        <w:t>Why We Keep Making the Wrong People Coaches in Schools</w:t>
      </w:r>
    </w:p>
    <w:p w14:paraId="55DCA679" w14:textId="77777777" w:rsidR="00744D44" w:rsidRPr="00744D44" w:rsidRDefault="00744D44" w:rsidP="00744D44">
      <w:r w:rsidRPr="00744D44">
        <w:t xml:space="preserve">We hear it every year: “We just don’t have the team this year.” What if the issue isn’t the team at all — but who we’ve asked to coach them? This month’s blog invites school leaders </w:t>
      </w:r>
      <w:r w:rsidRPr="00744D44">
        <w:lastRenderedPageBreak/>
        <w:t>to rethink how we select and prepare instructional coaches so they can authentically support and develop the professionals they lead.</w:t>
      </w:r>
    </w:p>
    <w:p w14:paraId="7ADC0D26" w14:textId="3553D5A6" w:rsidR="00744D44" w:rsidRDefault="00744D44" w:rsidP="00744D44">
      <w:pPr>
        <w:rPr>
          <w:rStyle w:val="Hyperlink"/>
          <w:color w:val="000000" w:themeColor="text1"/>
          <w:u w:val="none"/>
        </w:rPr>
      </w:pPr>
      <w:r w:rsidRPr="00744D44">
        <w:rPr>
          <w:rFonts w:ascii="Segoe UI Emoji" w:hAnsi="Segoe UI Emoji" w:cs="Segoe UI Emoji"/>
          <w:color w:val="000000" w:themeColor="text1"/>
        </w:rPr>
        <w:t>👉</w:t>
      </w:r>
      <w:r w:rsidRPr="00744D44">
        <w:rPr>
          <w:color w:val="000000" w:themeColor="text1"/>
        </w:rPr>
        <w:t xml:space="preserve"> </w:t>
      </w:r>
      <w:hyperlink r:id="rId5" w:history="1">
        <w:r w:rsidRPr="00744D44">
          <w:rPr>
            <w:rStyle w:val="Hyperlink"/>
          </w:rPr>
          <w:t>Read the full blog to reflect on how coaching decisions are made in your school — and what small shifts could lead to big impact for your staff and students.</w:t>
        </w:r>
      </w:hyperlink>
    </w:p>
    <w:p w14:paraId="3DF21D93" w14:textId="75B48E9C" w:rsidR="00744D44" w:rsidRPr="00744D44" w:rsidRDefault="00744D44" w:rsidP="00744D44">
      <w:pPr>
        <w:rPr>
          <w:rStyle w:val="Hyperlink"/>
          <w:color w:val="000000" w:themeColor="text1"/>
          <w:u w:val="none"/>
        </w:rPr>
      </w:pPr>
      <w:hyperlink r:id="rId6" w:history="1">
        <w:r w:rsidRPr="00744D44">
          <w:rPr>
            <w:rStyle w:val="Hyperlink"/>
          </w:rPr>
          <w:t>Why We Keep Making the Wrong People Coaches in Schools | Tools for Success</w:t>
        </w:r>
      </w:hyperlink>
    </w:p>
    <w:p w14:paraId="2E65442A" w14:textId="77777777" w:rsidR="00744D44" w:rsidRDefault="00744D44"/>
    <w:p w14:paraId="35534497" w14:textId="4EDDB2C9" w:rsidR="00744D44" w:rsidRDefault="00744D44">
      <w:r>
        <w:rPr>
          <w:noProof/>
        </w:rPr>
        <w:drawing>
          <wp:inline distT="0" distB="0" distL="0" distR="0" wp14:anchorId="2A209752" wp14:editId="77B3BD34">
            <wp:extent cx="5943600" cy="3714750"/>
            <wp:effectExtent l="0" t="0" r="0" b="0"/>
            <wp:docPr id="14507045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704586" name="Picture 14507045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A07B3" w14:textId="77777777" w:rsidR="00744D44" w:rsidRDefault="00744D44"/>
    <w:p w14:paraId="0409A589" w14:textId="77777777" w:rsidR="00744D44" w:rsidRDefault="00744D44" w:rsidP="00744D44">
      <w:pPr>
        <w:rPr>
          <w:b/>
          <w:bCs/>
          <w:color w:val="000000" w:themeColor="text1"/>
        </w:rPr>
      </w:pPr>
      <w:hyperlink r:id="rId8" w:history="1">
        <w:r w:rsidRPr="00744D44">
          <w:rPr>
            <w:rStyle w:val="Hyperlink"/>
            <w:b/>
            <w:bCs/>
            <w:color w:val="000000" w:themeColor="text1"/>
            <w:u w:val="none"/>
          </w:rPr>
          <w:t>The Nonnegotiable of Great Coaching (And Why They Matter More Than Teaching Talent)</w:t>
        </w:r>
      </w:hyperlink>
    </w:p>
    <w:p w14:paraId="0F48AD0C" w14:textId="77777777" w:rsidR="00744D44" w:rsidRPr="00744D44" w:rsidRDefault="00744D44" w:rsidP="00744D44">
      <w:pPr>
        <w:rPr>
          <w:color w:val="000000" w:themeColor="text1"/>
        </w:rPr>
      </w:pPr>
      <w:r w:rsidRPr="00744D44">
        <w:rPr>
          <w:color w:val="000000" w:themeColor="text1"/>
        </w:rPr>
        <w:t xml:space="preserve">In schools, strong teaching talent doesn’t always translate into strong coaching—because the qualities that make an effective coach extend well beyond classroom expertise. This month’s blog explores the </w:t>
      </w:r>
      <w:r w:rsidRPr="00744D44">
        <w:rPr>
          <w:i/>
          <w:iCs/>
          <w:color w:val="000000" w:themeColor="text1"/>
        </w:rPr>
        <w:t>nonnegotiable</w:t>
      </w:r>
      <w:r w:rsidRPr="00744D44">
        <w:rPr>
          <w:color w:val="000000" w:themeColor="text1"/>
        </w:rPr>
        <w:t xml:space="preserve"> traits every great coach must bring to the table and why intentional leadership choices matter more than talent alone.</w:t>
      </w:r>
    </w:p>
    <w:p w14:paraId="72235A2E" w14:textId="4E56EC4A" w:rsidR="00744D44" w:rsidRPr="00744D44" w:rsidRDefault="00744D44" w:rsidP="00744D44">
      <w:pPr>
        <w:rPr>
          <w:color w:val="000000" w:themeColor="text1"/>
        </w:rPr>
      </w:pPr>
      <w:r w:rsidRPr="00744D44">
        <w:rPr>
          <w:rFonts w:ascii="Segoe UI Emoji" w:hAnsi="Segoe UI Emoji" w:cs="Segoe UI Emoji"/>
          <w:color w:val="000000" w:themeColor="text1"/>
        </w:rPr>
        <w:t>👉</w:t>
      </w:r>
      <w:r w:rsidRPr="00744D44">
        <w:rPr>
          <w:color w:val="000000" w:themeColor="text1"/>
        </w:rPr>
        <w:t xml:space="preserve"> </w:t>
      </w:r>
      <w:hyperlink r:id="rId9" w:history="1">
        <w:r w:rsidRPr="00744D44">
          <w:rPr>
            <w:rStyle w:val="Hyperlink"/>
          </w:rPr>
          <w:t>Read the full blog to discover what truly defines great coaching and how leaders can better support growth for educators and teams</w:t>
        </w:r>
      </w:hyperlink>
      <w:r w:rsidRPr="00744D44">
        <w:rPr>
          <w:color w:val="000000" w:themeColor="text1"/>
        </w:rPr>
        <w:t>.</w:t>
      </w:r>
    </w:p>
    <w:p w14:paraId="4534D234" w14:textId="77777777" w:rsidR="00744D44" w:rsidRPr="00744D44" w:rsidRDefault="00744D44" w:rsidP="00744D44">
      <w:pPr>
        <w:rPr>
          <w:b/>
          <w:bCs/>
          <w:color w:val="000000" w:themeColor="text1"/>
        </w:rPr>
      </w:pPr>
    </w:p>
    <w:p w14:paraId="3FC7FEB3" w14:textId="1DC0554B" w:rsidR="00744D44" w:rsidRDefault="00744D44">
      <w:hyperlink r:id="rId10" w:history="1">
        <w:r w:rsidRPr="00744D44">
          <w:rPr>
            <w:rStyle w:val="Hyperlink"/>
          </w:rPr>
          <w:t>The Nonnegotiable of Great Coaching (And Why They Matter More Than Teaching Talent) | Tools for Success</w:t>
        </w:r>
      </w:hyperlink>
    </w:p>
    <w:sectPr w:rsidR="00744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44"/>
    <w:rsid w:val="0028488E"/>
    <w:rsid w:val="003723EF"/>
    <w:rsid w:val="0046162F"/>
    <w:rsid w:val="00495179"/>
    <w:rsid w:val="0069662A"/>
    <w:rsid w:val="00744D44"/>
    <w:rsid w:val="008D419B"/>
    <w:rsid w:val="00AB6D86"/>
    <w:rsid w:val="00A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19B2"/>
  <w15:chartTrackingRefBased/>
  <w15:docId w15:val="{4E331D10-7C52-469B-B8E7-0121F0896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D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4D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D44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46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61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olsforsuccessindy.com/educational-leadership-principals-and-administrators/the-nonnegotiable-of-great-coaching-and-why-they-matter-more-than-teaching-talen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olsforsuccessindy.com/educational-leadership-principals-and-administrators/why-we-keep-making-the-wrong-people-coaches-in-school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oolsforsuccessindy.com/educational-leadership-principals-and-administrators/why-we-keep-making-the-wrong-people-coaches-in-schools/" TargetMode="External"/><Relationship Id="rId10" Type="http://schemas.openxmlformats.org/officeDocument/2006/relationships/hyperlink" Target="https://toolsforsuccessindy.com/educational-leadership-principals-and-administrators/the-nonnegotiable-of-great-coaching-and-why-they-matter-more-than-teaching-talent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oolsforsuccessindy.com/educational-leadership-principals-and-administrators/the-nonnegotiable-of-great-coaching-and-why-they-matter-more-than-teaching-tal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1809</Characters>
  <Application>Microsoft Office Word</Application>
  <DocSecurity>0</DocSecurity>
  <Lines>37</Lines>
  <Paragraphs>12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Bormann</dc:creator>
  <cp:keywords/>
  <dc:description/>
  <cp:lastModifiedBy>Lisa Vosbeek</cp:lastModifiedBy>
  <cp:revision>3</cp:revision>
  <dcterms:created xsi:type="dcterms:W3CDTF">2026-02-09T14:17:00Z</dcterms:created>
  <dcterms:modified xsi:type="dcterms:W3CDTF">2026-02-09T14:17:00Z</dcterms:modified>
</cp:coreProperties>
</file>